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89" w:rsidRDefault="00301D89" w:rsidP="00301D89">
      <w:pPr>
        <w:keepNext/>
        <w:keepLines/>
        <w:ind w:right="20"/>
        <w:jc w:val="center"/>
        <w:rPr>
          <w:rStyle w:val="1"/>
          <w:b/>
          <w:sz w:val="44"/>
          <w:szCs w:val="36"/>
        </w:rPr>
      </w:pPr>
      <w:bookmarkStart w:id="0" w:name="bookmark1"/>
      <w:r>
        <w:rPr>
          <w:rStyle w:val="1"/>
          <w:b/>
          <w:sz w:val="44"/>
          <w:szCs w:val="36"/>
        </w:rPr>
        <w:t xml:space="preserve">Открытое первенство </w:t>
      </w:r>
    </w:p>
    <w:p w:rsidR="00301D89" w:rsidRDefault="00301D89" w:rsidP="00301D89">
      <w:pPr>
        <w:keepNext/>
        <w:keepLines/>
        <w:ind w:right="20"/>
        <w:jc w:val="center"/>
        <w:rPr>
          <w:rStyle w:val="1"/>
          <w:b/>
          <w:sz w:val="44"/>
          <w:szCs w:val="36"/>
        </w:rPr>
      </w:pPr>
      <w:r>
        <w:rPr>
          <w:rStyle w:val="1"/>
          <w:b/>
          <w:sz w:val="44"/>
          <w:szCs w:val="36"/>
        </w:rPr>
        <w:t>МКОУ Воронцовской СОШ по</w:t>
      </w:r>
    </w:p>
    <w:p w:rsidR="00301D89" w:rsidRDefault="00301D89" w:rsidP="00301D89">
      <w:pPr>
        <w:keepNext/>
        <w:keepLines/>
        <w:ind w:right="20"/>
        <w:jc w:val="center"/>
        <w:rPr>
          <w:rStyle w:val="1"/>
          <w:b/>
          <w:sz w:val="44"/>
          <w:szCs w:val="36"/>
        </w:rPr>
      </w:pPr>
      <w:r>
        <w:rPr>
          <w:rStyle w:val="1"/>
          <w:b/>
          <w:sz w:val="44"/>
          <w:szCs w:val="36"/>
        </w:rPr>
        <w:t>туризму на пешеходных дистанциях</w:t>
      </w:r>
    </w:p>
    <w:p w:rsidR="00301D89" w:rsidRDefault="00301D89" w:rsidP="00301D89">
      <w:pPr>
        <w:keepNext/>
        <w:keepLines/>
        <w:ind w:right="20"/>
        <w:jc w:val="center"/>
        <w:rPr>
          <w:rFonts w:ascii="Calibri" w:hAnsi="Calibri" w:cs="Times New Roman"/>
          <w:sz w:val="28"/>
        </w:rPr>
      </w:pPr>
      <w:r>
        <w:rPr>
          <w:rStyle w:val="1"/>
          <w:b/>
          <w:sz w:val="44"/>
          <w:szCs w:val="36"/>
        </w:rPr>
        <w:t>в закрытых помещениях</w:t>
      </w:r>
    </w:p>
    <w:p w:rsidR="00301D89" w:rsidRDefault="00301D89" w:rsidP="00301D89">
      <w:pPr>
        <w:keepNext/>
        <w:keepLines/>
        <w:ind w:right="20"/>
        <w:jc w:val="center"/>
        <w:rPr>
          <w:rFonts w:ascii="Calibri" w:hAnsi="Calibri" w:cs="Times New Roman"/>
        </w:rPr>
      </w:pPr>
      <w:r>
        <w:rPr>
          <w:rFonts w:eastAsia="Calibri"/>
          <w:b/>
          <w:lang w:eastAsia="en-US"/>
        </w:rPr>
        <w:t xml:space="preserve">19 марта 2017г.                                                                                                                   Воронцовская СОШ                                                                                                             </w:t>
      </w:r>
    </w:p>
    <w:p w:rsidR="00301D89" w:rsidRPr="00301D89" w:rsidRDefault="00301D89" w:rsidP="00301D89">
      <w:pPr>
        <w:pStyle w:val="121"/>
        <w:keepNext/>
        <w:keepLines/>
        <w:shd w:val="clear" w:color="auto" w:fill="auto"/>
        <w:spacing w:before="0" w:after="0"/>
        <w:ind w:right="20"/>
        <w:rPr>
          <w:rStyle w:val="120"/>
          <w:sz w:val="28"/>
          <w:szCs w:val="24"/>
          <w:u w:val="none"/>
        </w:rPr>
      </w:pPr>
      <w:r w:rsidRPr="00301D89">
        <w:rPr>
          <w:rStyle w:val="120"/>
          <w:sz w:val="28"/>
          <w:szCs w:val="24"/>
          <w:u w:val="none"/>
        </w:rPr>
        <w:t xml:space="preserve">«ДИСТАНЦИЯ - ПЕШЕХОДНАЯ – </w:t>
      </w:r>
      <w:bookmarkEnd w:id="0"/>
      <w:r w:rsidRPr="00301D89">
        <w:rPr>
          <w:rStyle w:val="120"/>
          <w:sz w:val="28"/>
          <w:szCs w:val="24"/>
          <w:u w:val="none"/>
        </w:rPr>
        <w:t>СВЯЗКА»</w:t>
      </w:r>
    </w:p>
    <w:p w:rsidR="00301D89" w:rsidRDefault="00301D89" w:rsidP="00301D89">
      <w:pPr>
        <w:pStyle w:val="121"/>
        <w:keepNext/>
        <w:keepLines/>
        <w:shd w:val="clear" w:color="auto" w:fill="auto"/>
        <w:spacing w:before="0" w:after="0"/>
        <w:ind w:right="20"/>
        <w:jc w:val="left"/>
        <w:rPr>
          <w:rStyle w:val="120"/>
          <w:sz w:val="24"/>
          <w:szCs w:val="24"/>
          <w:u w:val="none"/>
        </w:rPr>
      </w:pPr>
      <w:r>
        <w:rPr>
          <w:rStyle w:val="120"/>
          <w:sz w:val="24"/>
          <w:szCs w:val="24"/>
          <w:u w:val="none"/>
        </w:rPr>
        <w:t>Класс дистанции – 2</w:t>
      </w:r>
    </w:p>
    <w:p w:rsidR="00301D89" w:rsidRDefault="00301D89" w:rsidP="00301D89">
      <w:pPr>
        <w:pStyle w:val="121"/>
        <w:keepNext/>
        <w:keepLines/>
        <w:shd w:val="clear" w:color="auto" w:fill="auto"/>
        <w:spacing w:before="0" w:after="0"/>
        <w:ind w:right="20"/>
        <w:jc w:val="left"/>
        <w:rPr>
          <w:rStyle w:val="120"/>
          <w:sz w:val="24"/>
          <w:szCs w:val="24"/>
          <w:u w:val="none"/>
        </w:rPr>
      </w:pPr>
      <w:r>
        <w:rPr>
          <w:rStyle w:val="120"/>
          <w:sz w:val="24"/>
          <w:szCs w:val="24"/>
          <w:u w:val="none"/>
        </w:rPr>
        <w:t>Количество этапов - 6</w:t>
      </w:r>
    </w:p>
    <w:p w:rsidR="00301D89" w:rsidRDefault="00301D89" w:rsidP="00301D89">
      <w:pPr>
        <w:keepNext/>
        <w:keepLines/>
        <w:spacing w:before="178"/>
        <w:ind w:right="120"/>
        <w:rPr>
          <w:rStyle w:val="20"/>
        </w:rPr>
      </w:pPr>
      <w:r>
        <w:rPr>
          <w:rStyle w:val="20"/>
          <w:bCs w:val="0"/>
        </w:rPr>
        <w:t>ПЕРЕЧЕНЬ ЭТАПОВ. ОБОРУДОВАНИЕ И УСЛОВИЯ ИХ ПРОХОЖДЕНИЯ</w:t>
      </w:r>
    </w:p>
    <w:p w:rsidR="00301D89" w:rsidRDefault="00301D89" w:rsidP="00301D89">
      <w:pPr>
        <w:keepNext/>
        <w:keepLines/>
        <w:spacing w:before="178"/>
        <w:ind w:right="120"/>
        <w:rPr>
          <w:sz w:val="24"/>
          <w:szCs w:val="24"/>
        </w:rPr>
      </w:pP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Посещение всех ТО обязательно - касание любой частью тела.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РЗ 1- 3 -БЗ - обозначены разметкой по полу зала 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ТО 1 - БЗ, 1 карабин, высота </w:t>
      </w:r>
      <w:smartTag w:uri="urn:schemas-microsoft-com:office:smarttags" w:element="metricconverter">
        <w:smartTagPr>
          <w:attr w:name="ProductID" w:val="1,5 м"/>
        </w:smartTagPr>
        <w:r>
          <w:rPr>
            <w:sz w:val="24"/>
            <w:szCs w:val="24"/>
          </w:rPr>
          <w:t>1,5 м</w:t>
        </w:r>
      </w:smartTag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ТО 2 и ТО 5 - ОЗ, 1 карабин, высота </w:t>
      </w:r>
      <w:smartTag w:uri="urn:schemas-microsoft-com:office:smarttags" w:element="metricconverter">
        <w:smartTagPr>
          <w:attr w:name="ProductID" w:val="5.8 м"/>
        </w:smartTagPr>
        <w:r>
          <w:rPr>
            <w:sz w:val="24"/>
            <w:szCs w:val="24"/>
          </w:rPr>
          <w:t>5.8 м</w:t>
        </w:r>
      </w:smartTag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ТО 3 - ОЗ, 2 карабина, высота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ТО 4 - БЗ, 2 карабина, высота </w:t>
      </w:r>
      <w:smartTag w:uri="urn:schemas-microsoft-com:office:smarttags" w:element="metricconverter">
        <w:smartTagPr>
          <w:attr w:name="ProductID" w:val="0,3 м"/>
        </w:smartTagPr>
        <w:r>
          <w:rPr>
            <w:sz w:val="24"/>
            <w:szCs w:val="24"/>
          </w:rPr>
          <w:t>0,3 м</w:t>
        </w:r>
      </w:smartTag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Дистанция оборудована ВСВ 1 и ВСВ 2:</w:t>
      </w:r>
    </w:p>
    <w:p w:rsidR="00301D89" w:rsidRDefault="00301D89" w:rsidP="00301D89">
      <w:pPr>
        <w:pStyle w:val="2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sz w:val="24"/>
          <w:szCs w:val="24"/>
        </w:rPr>
      </w:pPr>
      <w:r>
        <w:rPr>
          <w:sz w:val="24"/>
          <w:szCs w:val="24"/>
        </w:rPr>
        <w:t xml:space="preserve">ВСВ 1 для организации ВКС на блоке этапов 1 - 2 и 6-7, пропущена через судейское ФСУ, использование командного ФСУ обязательно. </w:t>
      </w:r>
    </w:p>
    <w:p w:rsidR="00301D89" w:rsidRDefault="00301D89" w:rsidP="00301D89">
      <w:pPr>
        <w:pStyle w:val="2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sz w:val="24"/>
          <w:szCs w:val="24"/>
        </w:rPr>
      </w:pPr>
      <w:r>
        <w:rPr>
          <w:sz w:val="24"/>
          <w:szCs w:val="24"/>
        </w:rPr>
        <w:t>ВСВ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 для организации ВКС на блоке этапов 3 – 4, пропущена через судейское ФСУ, использование командного ФСУ обязательно. </w:t>
      </w:r>
    </w:p>
    <w:p w:rsidR="00301D89" w:rsidRDefault="00301D89" w:rsidP="00301D89">
      <w:pPr>
        <w:pStyle w:val="2"/>
        <w:shd w:val="clear" w:color="auto" w:fill="auto"/>
        <w:tabs>
          <w:tab w:val="left" w:pos="10632"/>
        </w:tabs>
        <w:spacing w:before="0" w:after="0" w:line="240" w:lineRule="auto"/>
        <w:ind w:left="500" w:right="-1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на концах ВСВ 1 и ВСВ 2 завязан узел «Проводник восьмерка»; завязывание связкой каких-либо узлов на ВСВ 1 и ВСВ 2 запрещено.</w:t>
      </w:r>
    </w:p>
    <w:p w:rsidR="00301D89" w:rsidRDefault="00301D89" w:rsidP="00301D89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Движение по этапу №6 в низ ногами.</w:t>
      </w:r>
    </w:p>
    <w:p w:rsidR="00301D89" w:rsidRDefault="00301D89" w:rsidP="00DB72C6">
      <w:pPr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СТАРТ –РЗ 1</w:t>
      </w:r>
    </w:p>
    <w:p w:rsidR="00301D89" w:rsidRPr="00DB72C6" w:rsidRDefault="00301D89" w:rsidP="00DB72C6">
      <w:pPr>
        <w:pStyle w:val="31"/>
        <w:shd w:val="clear" w:color="auto" w:fill="auto"/>
        <w:spacing w:before="0" w:after="0" w:line="240" w:lineRule="auto"/>
        <w:jc w:val="both"/>
        <w:rPr>
          <w:rStyle w:val="30"/>
          <w:b/>
          <w:sz w:val="24"/>
          <w:szCs w:val="24"/>
        </w:rPr>
      </w:pPr>
      <w:r w:rsidRPr="00DB72C6">
        <w:rPr>
          <w:rStyle w:val="30"/>
          <w:b/>
          <w:sz w:val="24"/>
          <w:szCs w:val="24"/>
        </w:rPr>
        <w:t>Блок этапов 1-2</w:t>
      </w:r>
    </w:p>
    <w:p w:rsidR="00301D89" w:rsidRPr="00DB72C6" w:rsidRDefault="00301D89" w:rsidP="00DB72C6">
      <w:pPr>
        <w:pStyle w:val="3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DB72C6">
        <w:rPr>
          <w:rStyle w:val="30"/>
          <w:b/>
          <w:sz w:val="24"/>
          <w:szCs w:val="24"/>
        </w:rPr>
        <w:t>Этап 1. Навесная переправа вверх (ТО 1 - ТО 2)</w:t>
      </w:r>
    </w:p>
    <w:p w:rsidR="00301D89" w:rsidRDefault="00301D89" w:rsidP="00301D89">
      <w:pPr>
        <w:pStyle w:val="41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rStyle w:val="40"/>
          <w:sz w:val="24"/>
          <w:szCs w:val="24"/>
        </w:rPr>
        <w:t>Параметры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8 м"/>
        </w:smartTagPr>
        <w:r>
          <w:rPr>
            <w:sz w:val="24"/>
            <w:szCs w:val="24"/>
          </w:rPr>
          <w:t>18</w:t>
        </w:r>
        <w:r>
          <w:rPr>
            <w:rStyle w:val="42"/>
            <w:sz w:val="24"/>
            <w:szCs w:val="24"/>
          </w:rPr>
          <w:t xml:space="preserve"> м</w:t>
        </w:r>
      </w:smartTag>
      <w:r>
        <w:rPr>
          <w:rStyle w:val="42"/>
          <w:sz w:val="24"/>
          <w:szCs w:val="24"/>
        </w:rPr>
        <w:t>, а = 18°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Оборудование этапа</w:t>
      </w:r>
      <w:r>
        <w:rPr>
          <w:rStyle w:val="10"/>
          <w:sz w:val="24"/>
          <w:szCs w:val="24"/>
        </w:rPr>
        <w:t>:</w:t>
      </w:r>
      <w:r>
        <w:rPr>
          <w:sz w:val="24"/>
          <w:szCs w:val="24"/>
        </w:rPr>
        <w:t xml:space="preserve"> ИС - ТО 1, РЗ 1, судейские двойные перила,  ВСВ 1, ЦС - ТО 2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Действия</w:t>
      </w:r>
      <w:r>
        <w:rPr>
          <w:rStyle w:val="11"/>
          <w:sz w:val="24"/>
          <w:szCs w:val="24"/>
        </w:rPr>
        <w:t>:</w:t>
      </w:r>
      <w:r>
        <w:rPr>
          <w:sz w:val="24"/>
          <w:szCs w:val="24"/>
        </w:rPr>
        <w:t xml:space="preserve"> переправа участников по п. 7.9, разрешено сопровождение вместо ВКС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01D89" w:rsidRPr="00DB72C6" w:rsidRDefault="00301D89" w:rsidP="00301D89">
      <w:pPr>
        <w:pStyle w:val="31"/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  <w:r w:rsidRPr="00DB72C6">
        <w:rPr>
          <w:rStyle w:val="30"/>
          <w:b/>
          <w:sz w:val="24"/>
          <w:szCs w:val="24"/>
        </w:rPr>
        <w:t>Этап 2. Спуск по перилам (ТО 2 - РЗ 2).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Параметры</w:t>
      </w:r>
      <w:r>
        <w:rPr>
          <w:rStyle w:val="10"/>
          <w:sz w:val="24"/>
          <w:szCs w:val="24"/>
        </w:rPr>
        <w:t xml:space="preserve">: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5.8 м"/>
        </w:smartTagPr>
        <w:r>
          <w:rPr>
            <w:sz w:val="24"/>
            <w:szCs w:val="24"/>
          </w:rPr>
          <w:t>5.8 м</w:t>
        </w:r>
      </w:smartTag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= 90°.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Оборудование этапа</w:t>
      </w:r>
      <w:r>
        <w:rPr>
          <w:rStyle w:val="10"/>
          <w:sz w:val="24"/>
          <w:szCs w:val="24"/>
        </w:rPr>
        <w:t>:</w:t>
      </w:r>
      <w:r>
        <w:rPr>
          <w:sz w:val="24"/>
          <w:szCs w:val="24"/>
        </w:rPr>
        <w:t xml:space="preserve"> ИС - ТО 2, РЗ 2, ВСВ 1, су</w:t>
      </w:r>
      <w:r w:rsidR="00DB72C6">
        <w:rPr>
          <w:sz w:val="24"/>
          <w:szCs w:val="24"/>
        </w:rPr>
        <w:t>дейские перила с узлом</w:t>
      </w:r>
      <w:r>
        <w:rPr>
          <w:sz w:val="24"/>
          <w:szCs w:val="24"/>
        </w:rPr>
        <w:t>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Действия</w:t>
      </w:r>
      <w:r>
        <w:rPr>
          <w:rStyle w:val="10"/>
          <w:sz w:val="24"/>
          <w:szCs w:val="24"/>
        </w:rPr>
        <w:t>:</w:t>
      </w:r>
      <w:r>
        <w:rPr>
          <w:sz w:val="24"/>
          <w:szCs w:val="24"/>
        </w:rPr>
        <w:t xml:space="preserve"> движение участников по п. 7.12 с ВКС.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lastRenderedPageBreak/>
        <w:t xml:space="preserve"> Обратное движение:</w:t>
      </w:r>
      <w:r>
        <w:rPr>
          <w:sz w:val="24"/>
          <w:szCs w:val="24"/>
        </w:rPr>
        <w:t xml:space="preserve"> по п. 7.11 с ВКС по ПОД..</w:t>
      </w:r>
    </w:p>
    <w:p w:rsidR="00DB72C6" w:rsidRDefault="00DB72C6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t>Примечание: Переход через узел на судейской веревке должен происходить с обязательной постановкой в него на самостраховку.</w:t>
      </w:r>
    </w:p>
    <w:p w:rsidR="00301D89" w:rsidRDefault="00301D89" w:rsidP="00301D89">
      <w:pPr>
        <w:pStyle w:val="31"/>
        <w:shd w:val="clear" w:color="auto" w:fill="auto"/>
        <w:spacing w:before="0" w:after="0" w:line="322" w:lineRule="exact"/>
        <w:ind w:left="20"/>
        <w:jc w:val="both"/>
        <w:rPr>
          <w:rStyle w:val="30"/>
          <w:sz w:val="24"/>
          <w:szCs w:val="24"/>
        </w:rPr>
      </w:pPr>
    </w:p>
    <w:p w:rsidR="00301D89" w:rsidRPr="00DB72C6" w:rsidRDefault="00301D89" w:rsidP="00301D89">
      <w:pPr>
        <w:pStyle w:val="31"/>
        <w:shd w:val="clear" w:color="auto" w:fill="auto"/>
        <w:spacing w:before="0" w:after="0" w:line="240" w:lineRule="auto"/>
        <w:ind w:left="20"/>
        <w:jc w:val="both"/>
        <w:rPr>
          <w:b w:val="0"/>
        </w:rPr>
      </w:pPr>
      <w:r w:rsidRPr="00DB72C6">
        <w:rPr>
          <w:rStyle w:val="30"/>
          <w:b/>
          <w:sz w:val="24"/>
          <w:szCs w:val="24"/>
        </w:rPr>
        <w:t>Блок этапов 3-4.</w:t>
      </w:r>
    </w:p>
    <w:p w:rsidR="00301D89" w:rsidRPr="00DB72C6" w:rsidRDefault="00301D89" w:rsidP="00301D89">
      <w:pPr>
        <w:pStyle w:val="31"/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  <w:r w:rsidRPr="00DB72C6">
        <w:rPr>
          <w:rStyle w:val="30"/>
          <w:b/>
          <w:sz w:val="24"/>
          <w:szCs w:val="24"/>
        </w:rPr>
        <w:t>Этап 3. Подъём по стенду с зацепами (РЗ 3 - ТО 3).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Параметры: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= 90°.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>
        <w:rPr>
          <w:rStyle w:val="a4"/>
          <w:color w:val="auto"/>
          <w:sz w:val="24"/>
          <w:szCs w:val="24"/>
        </w:rPr>
        <w:t>Оборудование этапа</w:t>
      </w:r>
      <w:r>
        <w:rPr>
          <w:rStyle w:val="10"/>
          <w:color w:val="auto"/>
          <w:sz w:val="24"/>
          <w:szCs w:val="24"/>
        </w:rPr>
        <w:t>:</w:t>
      </w:r>
      <w:r>
        <w:rPr>
          <w:sz w:val="24"/>
          <w:szCs w:val="24"/>
        </w:rPr>
        <w:t xml:space="preserve"> ИС - РЗ 3, стенд с зацепами, ВСВ 2, ЦС – ТО 3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>
        <w:rPr>
          <w:rStyle w:val="a4"/>
          <w:color w:val="auto"/>
          <w:sz w:val="24"/>
          <w:szCs w:val="24"/>
        </w:rPr>
        <w:t>Действия</w:t>
      </w:r>
      <w:r>
        <w:rPr>
          <w:rStyle w:val="11"/>
          <w:sz w:val="24"/>
          <w:szCs w:val="24"/>
        </w:rPr>
        <w:t>:</w:t>
      </w:r>
      <w:r>
        <w:rPr>
          <w:sz w:val="24"/>
          <w:szCs w:val="24"/>
        </w:rPr>
        <w:t xml:space="preserve"> подъём участников свободным лазанием по п. 7.11 по зацепам.</w:t>
      </w:r>
    </w:p>
    <w:p w:rsidR="00301D89" w:rsidRDefault="00301D89" w:rsidP="00301D89">
      <w:pPr>
        <w:pStyle w:val="3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30"/>
          <w:color w:val="auto"/>
          <w:sz w:val="24"/>
          <w:szCs w:val="24"/>
        </w:rPr>
        <w:t>Этап 4. Спуск по перилам (ТО 3 - РЗ 3).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a4"/>
          <w:color w:val="auto"/>
          <w:sz w:val="24"/>
          <w:szCs w:val="24"/>
        </w:rPr>
        <w:t>Параметры</w:t>
      </w:r>
      <w:r>
        <w:rPr>
          <w:rStyle w:val="10"/>
          <w:color w:val="auto"/>
          <w:sz w:val="24"/>
          <w:szCs w:val="24"/>
        </w:rPr>
        <w:t>: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</w:rPr>
        <w:t xml:space="preserve">=6 м, </w:t>
      </w:r>
      <w:r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=90°.</w:t>
      </w:r>
    </w:p>
    <w:p w:rsidR="00301D89" w:rsidRDefault="00301D89" w:rsidP="00301D89">
      <w:pPr>
        <w:pStyle w:val="41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rStyle w:val="40"/>
          <w:color w:val="auto"/>
          <w:sz w:val="24"/>
          <w:szCs w:val="24"/>
        </w:rPr>
        <w:t>Оборудование этапа:</w:t>
      </w:r>
      <w:r>
        <w:rPr>
          <w:rStyle w:val="42"/>
          <w:color w:val="auto"/>
          <w:sz w:val="24"/>
          <w:szCs w:val="24"/>
        </w:rPr>
        <w:t xml:space="preserve"> ИС - ТО 3</w:t>
      </w:r>
      <w:r>
        <w:rPr>
          <w:rStyle w:val="42"/>
          <w:sz w:val="24"/>
          <w:szCs w:val="24"/>
        </w:rPr>
        <w:t>, ВСВ 2, ЦС - РЗ 3,</w:t>
      </w:r>
      <w:r>
        <w:rPr>
          <w:i w:val="0"/>
          <w:sz w:val="24"/>
          <w:szCs w:val="24"/>
        </w:rPr>
        <w:t xml:space="preserve"> судейские перила.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Действия</w:t>
      </w:r>
      <w:r>
        <w:rPr>
          <w:rStyle w:val="10"/>
          <w:sz w:val="24"/>
          <w:szCs w:val="24"/>
        </w:rPr>
        <w:t>:</w:t>
      </w:r>
      <w:r>
        <w:rPr>
          <w:sz w:val="24"/>
          <w:szCs w:val="24"/>
        </w:rPr>
        <w:t xml:space="preserve"> движение участников по п. 7.12 (с ВКС).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Обратное движение:</w:t>
      </w:r>
      <w:r>
        <w:rPr>
          <w:sz w:val="24"/>
          <w:szCs w:val="24"/>
        </w:rPr>
        <w:t xml:space="preserve"> по п. 7.11. 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Примечание:</w:t>
      </w:r>
      <w:r>
        <w:rPr>
          <w:sz w:val="24"/>
          <w:szCs w:val="24"/>
        </w:rPr>
        <w:t xml:space="preserve"> Начало работы на блоке этапов 5-6 после освобождения ТО 3 от командного снаряжения.</w:t>
      </w:r>
    </w:p>
    <w:p w:rsidR="00301D89" w:rsidRDefault="00301D89" w:rsidP="00301D89">
      <w:pPr>
        <w:pStyle w:val="31"/>
        <w:shd w:val="clear" w:color="auto" w:fill="auto"/>
        <w:spacing w:before="0" w:after="0" w:line="322" w:lineRule="exact"/>
        <w:ind w:left="20"/>
        <w:jc w:val="both"/>
        <w:rPr>
          <w:rStyle w:val="30"/>
          <w:color w:val="auto"/>
          <w:sz w:val="24"/>
          <w:szCs w:val="24"/>
        </w:rPr>
      </w:pPr>
    </w:p>
    <w:p w:rsidR="00301D89" w:rsidRPr="00DB72C6" w:rsidRDefault="00301D89" w:rsidP="00301D89">
      <w:pPr>
        <w:pStyle w:val="31"/>
        <w:shd w:val="clear" w:color="auto" w:fill="auto"/>
        <w:spacing w:before="0" w:after="0" w:line="240" w:lineRule="auto"/>
        <w:ind w:left="20"/>
        <w:jc w:val="both"/>
        <w:rPr>
          <w:rStyle w:val="30"/>
          <w:b/>
          <w:sz w:val="24"/>
          <w:szCs w:val="24"/>
        </w:rPr>
      </w:pPr>
      <w:r w:rsidRPr="00DB72C6">
        <w:rPr>
          <w:rStyle w:val="30"/>
          <w:b/>
          <w:sz w:val="24"/>
          <w:szCs w:val="24"/>
        </w:rPr>
        <w:t>Блок этапов 5-6</w:t>
      </w:r>
    </w:p>
    <w:p w:rsidR="00301D89" w:rsidRDefault="00301D89" w:rsidP="00301D89">
      <w:pPr>
        <w:keepNext/>
        <w:keepLines/>
        <w:spacing w:line="226" w:lineRule="exact"/>
        <w:ind w:left="2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Этап 5. Подъём по перилам (РЗ 2- ТО 2).</w:t>
      </w:r>
    </w:p>
    <w:p w:rsidR="00301D89" w:rsidRDefault="00301D89" w:rsidP="00301D89">
      <w:pPr>
        <w:spacing w:line="226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Параметры: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 w:eastAsia="en-US"/>
        </w:rPr>
        <w:t>L</w:t>
      </w:r>
      <w:r w:rsidRPr="00301D89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smartTag w:uri="urn:schemas-microsoft-com:office:smarttags" w:element="metricconverter">
        <w:smartTagPr>
          <w:attr w:name="ProductID" w:val="5.8 м"/>
        </w:smartTagPr>
        <w:r>
          <w:rPr>
            <w:rFonts w:ascii="Times New Roman" w:hAnsi="Times New Roman" w:cs="Times New Roman"/>
          </w:rPr>
          <w:t>5.8 м</w:t>
        </w:r>
      </w:smartTag>
      <w:r>
        <w:rPr>
          <w:rFonts w:ascii="Times New Roman" w:hAnsi="Times New Roman" w:cs="Times New Roman"/>
        </w:rPr>
        <w:t xml:space="preserve">, </w:t>
      </w:r>
      <w:r>
        <w:rPr>
          <w:i/>
        </w:rPr>
        <w:t>а</w:t>
      </w:r>
      <w:r>
        <w:t xml:space="preserve"> =90°.</w:t>
      </w:r>
    </w:p>
    <w:p w:rsidR="00301D89" w:rsidRDefault="00301D89" w:rsidP="00301D89">
      <w:pPr>
        <w:spacing w:line="226" w:lineRule="exact"/>
        <w:ind w:left="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Оборудование этапа:</w:t>
      </w:r>
      <w:r>
        <w:rPr>
          <w:rFonts w:ascii="Times New Roman" w:hAnsi="Times New Roman" w:cs="Times New Roman"/>
        </w:rPr>
        <w:t xml:space="preserve"> ИС - РЗ 2, судейские перила</w:t>
      </w:r>
      <w:r w:rsidR="00DB72C6">
        <w:rPr>
          <w:rFonts w:ascii="Times New Roman" w:hAnsi="Times New Roman" w:cs="Times New Roman"/>
        </w:rPr>
        <w:t xml:space="preserve"> с узлом</w:t>
      </w:r>
      <w:r>
        <w:rPr>
          <w:rFonts w:ascii="Times New Roman" w:hAnsi="Times New Roman" w:cs="Times New Roman"/>
        </w:rPr>
        <w:t xml:space="preserve">, ВСВ 1, ЦС – ТО 2. </w:t>
      </w:r>
    </w:p>
    <w:p w:rsidR="00301D89" w:rsidRDefault="00301D89" w:rsidP="00301D89">
      <w:pPr>
        <w:spacing w:line="226" w:lineRule="exact"/>
        <w:ind w:left="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Действия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подъем участников по п. 7.11 с ВКС. </w:t>
      </w:r>
    </w:p>
    <w:p w:rsidR="00301D89" w:rsidRDefault="00301D89" w:rsidP="00301D89">
      <w:pPr>
        <w:spacing w:line="226" w:lineRule="exact"/>
        <w:ind w:left="2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Обратное движение:</w:t>
      </w:r>
      <w:r>
        <w:rPr>
          <w:rFonts w:ascii="Times New Roman" w:hAnsi="Times New Roman" w:cs="Times New Roman"/>
        </w:rPr>
        <w:t xml:space="preserve"> п. 7.12 с ВКС по судейским перилам.</w:t>
      </w:r>
    </w:p>
    <w:p w:rsidR="00DB72C6" w:rsidRDefault="00DB72C6" w:rsidP="00301D89">
      <w:pPr>
        <w:spacing w:line="226" w:lineRule="exact"/>
        <w:ind w:left="20" w:right="180"/>
        <w:rPr>
          <w:rFonts w:ascii="Times New Roman" w:hAnsi="Times New Roman" w:cs="Times New Roman"/>
        </w:rPr>
      </w:pPr>
      <w:r>
        <w:t>Примечание: Переход через узел на судейской веревке должен происходить с обязательной постановкой в него на самостраховку.</w:t>
      </w:r>
    </w:p>
    <w:p w:rsidR="00301D89" w:rsidRDefault="00301D89" w:rsidP="00301D89">
      <w:pPr>
        <w:pStyle w:val="31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301D89" w:rsidRPr="00DB72C6" w:rsidRDefault="00301D89" w:rsidP="00301D89">
      <w:pPr>
        <w:pStyle w:val="31"/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  <w:r w:rsidRPr="00DB72C6">
        <w:rPr>
          <w:rStyle w:val="30"/>
          <w:b/>
          <w:sz w:val="24"/>
          <w:szCs w:val="24"/>
        </w:rPr>
        <w:t>Этап 6. Навесная переправа вниз (ТО 2 - ТО 1)</w:t>
      </w:r>
    </w:p>
    <w:p w:rsidR="00301D89" w:rsidRDefault="00301D89" w:rsidP="00301D89">
      <w:pPr>
        <w:pStyle w:val="41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rStyle w:val="40"/>
          <w:sz w:val="24"/>
          <w:szCs w:val="24"/>
        </w:rPr>
        <w:t>Параметры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8 м"/>
        </w:smartTagPr>
        <w:r>
          <w:rPr>
            <w:sz w:val="24"/>
            <w:szCs w:val="24"/>
          </w:rPr>
          <w:t>18</w:t>
        </w:r>
        <w:r>
          <w:rPr>
            <w:rStyle w:val="42"/>
            <w:sz w:val="24"/>
            <w:szCs w:val="24"/>
          </w:rPr>
          <w:t xml:space="preserve"> м</w:t>
        </w:r>
      </w:smartTag>
      <w:r>
        <w:rPr>
          <w:rStyle w:val="42"/>
          <w:sz w:val="24"/>
          <w:szCs w:val="24"/>
        </w:rPr>
        <w:t>, а = 18°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Оборудование этапа</w:t>
      </w:r>
      <w:r>
        <w:rPr>
          <w:rStyle w:val="10"/>
          <w:sz w:val="24"/>
          <w:szCs w:val="24"/>
        </w:rPr>
        <w:t>:</w:t>
      </w:r>
      <w:r>
        <w:rPr>
          <w:sz w:val="24"/>
          <w:szCs w:val="24"/>
        </w:rPr>
        <w:t xml:space="preserve"> ИС - ТО 2, судейские двойные перила,  ВСВ 1, ЦС – ТО 1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Действия</w:t>
      </w:r>
      <w:r>
        <w:rPr>
          <w:rStyle w:val="11"/>
          <w:sz w:val="24"/>
          <w:szCs w:val="24"/>
        </w:rPr>
        <w:t>:</w:t>
      </w:r>
      <w:r>
        <w:rPr>
          <w:sz w:val="24"/>
          <w:szCs w:val="24"/>
        </w:rPr>
        <w:t xml:space="preserve"> переправа участников по п. 7.9, с ВКС.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i/>
          <w:iCs/>
          <w:u w:val="single"/>
        </w:rPr>
        <w:t>Обратное движение:</w:t>
      </w:r>
      <w:r>
        <w:t xml:space="preserve"> п. 7</w:t>
      </w:r>
      <w:bookmarkStart w:id="1" w:name="_GoBack"/>
      <w:bookmarkEnd w:id="1"/>
      <w:r>
        <w:t>.9 с ВКС по судейским перилам.</w:t>
      </w: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301D89" w:rsidRDefault="00301D89" w:rsidP="00301D89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ФИНИШ </w:t>
      </w:r>
    </w:p>
    <w:p w:rsidR="00301D89" w:rsidRDefault="00301D89" w:rsidP="00301D89">
      <w:pPr>
        <w:pStyle w:val="31"/>
        <w:shd w:val="clear" w:color="auto" w:fill="auto"/>
        <w:spacing w:before="0" w:after="0" w:line="240" w:lineRule="exact"/>
        <w:jc w:val="left"/>
        <w:rPr>
          <w:rStyle w:val="3Exact"/>
        </w:rPr>
      </w:pPr>
    </w:p>
    <w:p w:rsidR="00301D89" w:rsidRDefault="00301D89" w:rsidP="00301D89">
      <w:pPr>
        <w:pStyle w:val="31"/>
        <w:shd w:val="clear" w:color="auto" w:fill="auto"/>
        <w:spacing w:before="0" w:after="0" w:line="240" w:lineRule="exact"/>
        <w:jc w:val="left"/>
      </w:pPr>
      <w:r>
        <w:rPr>
          <w:rStyle w:val="3Exact"/>
          <w:b/>
          <w:bCs/>
          <w:sz w:val="24"/>
          <w:szCs w:val="24"/>
        </w:rPr>
        <w:t>Начальник дистанции</w:t>
      </w:r>
    </w:p>
    <w:p w:rsidR="00301D89" w:rsidRDefault="00301D89" w:rsidP="00301D89"/>
    <w:p w:rsidR="00301D89" w:rsidRDefault="00301D89" w:rsidP="00301D89"/>
    <w:p w:rsidR="00E43DD8" w:rsidRDefault="00E43DD8"/>
    <w:sectPr w:rsidR="00E43DD8" w:rsidSect="00E4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CB7"/>
    <w:multiLevelType w:val="hybridMultilevel"/>
    <w:tmpl w:val="4978FA2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1D89"/>
    <w:rsid w:val="00301D89"/>
    <w:rsid w:val="00DB72C6"/>
    <w:rsid w:val="00E4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locked/>
    <w:rsid w:val="00301D89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01D89"/>
    <w:pPr>
      <w:widowControl w:val="0"/>
      <w:shd w:val="clear" w:color="auto" w:fill="FFFFFF"/>
      <w:spacing w:before="300" w:after="60" w:line="240" w:lineRule="atLeast"/>
      <w:jc w:val="center"/>
    </w:pPr>
    <w:rPr>
      <w:b/>
      <w:bCs/>
      <w:sz w:val="26"/>
      <w:szCs w:val="26"/>
    </w:rPr>
  </w:style>
  <w:style w:type="character" w:customStyle="1" w:styleId="12">
    <w:name w:val="Заголовок №1 (2)_"/>
    <w:basedOn w:val="a0"/>
    <w:link w:val="121"/>
    <w:locked/>
    <w:rsid w:val="00301D89"/>
    <w:rPr>
      <w:b/>
      <w:bCs/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"/>
    <w:rsid w:val="00301D89"/>
    <w:pPr>
      <w:widowControl w:val="0"/>
      <w:shd w:val="clear" w:color="auto" w:fill="FFFFFF"/>
      <w:spacing w:before="780" w:after="300" w:line="370" w:lineRule="exact"/>
      <w:jc w:val="center"/>
      <w:outlineLvl w:val="0"/>
    </w:pPr>
    <w:rPr>
      <w:b/>
      <w:bCs/>
      <w:sz w:val="30"/>
      <w:szCs w:val="30"/>
    </w:rPr>
  </w:style>
  <w:style w:type="character" w:customStyle="1" w:styleId="a3">
    <w:name w:val="Основной текст_"/>
    <w:basedOn w:val="a0"/>
    <w:link w:val="2"/>
    <w:locked/>
    <w:rsid w:val="00301D8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01D89"/>
    <w:pPr>
      <w:widowControl w:val="0"/>
      <w:shd w:val="clear" w:color="auto" w:fill="FFFFFF"/>
      <w:spacing w:before="300" w:after="300" w:line="322" w:lineRule="exact"/>
    </w:pPr>
    <w:rPr>
      <w:sz w:val="26"/>
      <w:szCs w:val="26"/>
    </w:rPr>
  </w:style>
  <w:style w:type="character" w:customStyle="1" w:styleId="4">
    <w:name w:val="Основной текст (4)_"/>
    <w:basedOn w:val="a0"/>
    <w:link w:val="41"/>
    <w:locked/>
    <w:rsid w:val="00301D89"/>
    <w:rPr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01D89"/>
    <w:pPr>
      <w:widowControl w:val="0"/>
      <w:shd w:val="clear" w:color="auto" w:fill="FFFFFF"/>
      <w:spacing w:after="0" w:line="322" w:lineRule="exact"/>
      <w:jc w:val="both"/>
    </w:pPr>
    <w:rPr>
      <w:i/>
      <w:iCs/>
      <w:sz w:val="26"/>
      <w:szCs w:val="26"/>
    </w:rPr>
  </w:style>
  <w:style w:type="character" w:customStyle="1" w:styleId="3Exact">
    <w:name w:val="Основной текст (3) Exact"/>
    <w:basedOn w:val="a0"/>
    <w:rsid w:val="00301D89"/>
    <w:rPr>
      <w:rFonts w:ascii="Times New Roman" w:hAnsi="Times New Roman" w:cs="Times New Roman" w:hint="default"/>
      <w:b/>
      <w:bCs/>
      <w:strike w:val="0"/>
      <w:dstrike w:val="0"/>
      <w:spacing w:val="1"/>
      <w:u w:val="none"/>
      <w:effect w:val="none"/>
    </w:rPr>
  </w:style>
  <w:style w:type="character" w:customStyle="1" w:styleId="1">
    <w:name w:val="Заголовок №1"/>
    <w:basedOn w:val="a0"/>
    <w:rsid w:val="00301D89"/>
    <w:rPr>
      <w:color w:val="000000"/>
      <w:spacing w:val="10"/>
      <w:w w:val="100"/>
      <w:position w:val="0"/>
      <w:sz w:val="28"/>
      <w:szCs w:val="28"/>
      <w:lang w:val="ru-RU" w:eastAsia="ru-RU" w:bidi="ar-SA"/>
    </w:rPr>
  </w:style>
  <w:style w:type="character" w:customStyle="1" w:styleId="120">
    <w:name w:val="Заголовок №1 (2)"/>
    <w:basedOn w:val="12"/>
    <w:rsid w:val="00301D8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0">
    <w:name w:val="Основной текст (3)"/>
    <w:basedOn w:val="3"/>
    <w:rsid w:val="00301D8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0">
    <w:name w:val="Основной текст (4)"/>
    <w:basedOn w:val="4"/>
    <w:rsid w:val="00301D8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2">
    <w:name w:val="Основной текст (4) + Не курсив"/>
    <w:basedOn w:val="4"/>
    <w:rsid w:val="00301D89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Основной текст + Курсив"/>
    <w:basedOn w:val="a3"/>
    <w:rsid w:val="00301D89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0">
    <w:name w:val="Основной текст + Курсив1"/>
    <w:basedOn w:val="a3"/>
    <w:rsid w:val="00301D89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1">
    <w:name w:val="Основной текст1"/>
    <w:basedOn w:val="a3"/>
    <w:rsid w:val="00301D8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5">
    <w:name w:val="Основной текст + Полужирный"/>
    <w:basedOn w:val="a3"/>
    <w:rsid w:val="00301D89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0">
    <w:name w:val="Заголовок №2"/>
    <w:basedOn w:val="a0"/>
    <w:rsid w:val="00301D89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DD50-7410-4963-B5CE-F613B4F7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Воронцовская СОШ</dc:creator>
  <cp:keywords/>
  <dc:description/>
  <cp:lastModifiedBy>Воронцовская СОШ</cp:lastModifiedBy>
  <cp:revision>3</cp:revision>
  <dcterms:created xsi:type="dcterms:W3CDTF">2017-03-06T16:38:00Z</dcterms:created>
  <dcterms:modified xsi:type="dcterms:W3CDTF">2017-03-06T17:01:00Z</dcterms:modified>
</cp:coreProperties>
</file>